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AA85" w14:textId="77777777" w:rsidR="00FE15F7" w:rsidRDefault="00E266CF" w:rsidP="007F5B01">
      <w:r>
        <w:rPr>
          <w:noProof/>
        </w:rPr>
        <w:drawing>
          <wp:anchor distT="0" distB="0" distL="114300" distR="114300" simplePos="0" relativeHeight="251670528" behindDoc="0" locked="1" layoutInCell="1" allowOverlap="1" wp14:anchorId="312A48BF" wp14:editId="3E3584C1">
            <wp:simplePos x="0" y="0"/>
            <wp:positionH relativeFrom="column">
              <wp:posOffset>5149850</wp:posOffset>
            </wp:positionH>
            <wp:positionV relativeFrom="page">
              <wp:posOffset>495300</wp:posOffset>
            </wp:positionV>
            <wp:extent cx="1713230" cy="1146175"/>
            <wp:effectExtent l="0" t="0" r="1270" b="0"/>
            <wp:wrapSquare wrapText="bothSides"/>
            <wp:docPr id="17016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04B" w:rsidRPr="00A1304B">
        <w:rPr>
          <w:noProof/>
          <w:sz w:val="10"/>
          <w:szCs w:val="16"/>
        </w:rPr>
        <mc:AlternateContent>
          <mc:Choice Requires="wps">
            <w:drawing>
              <wp:anchor distT="45720" distB="45720" distL="114300" distR="114300" simplePos="0" relativeHeight="251664384" behindDoc="0" locked="1" layoutInCell="1" allowOverlap="1" wp14:anchorId="2632B0E3" wp14:editId="01B8C6F7">
                <wp:simplePos x="0" y="0"/>
                <wp:positionH relativeFrom="column">
                  <wp:posOffset>1823720</wp:posOffset>
                </wp:positionH>
                <wp:positionV relativeFrom="page">
                  <wp:posOffset>457200</wp:posOffset>
                </wp:positionV>
                <wp:extent cx="3332480" cy="1033145"/>
                <wp:effectExtent l="0" t="0" r="1270" b="0"/>
                <wp:wrapSquare wrapText="bothSides"/>
                <wp:docPr id="242076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033145"/>
                        </a:xfrm>
                        <a:prstGeom prst="rect">
                          <a:avLst/>
                        </a:prstGeom>
                        <a:solidFill>
                          <a:srgbClr val="FFFFFF"/>
                        </a:solidFill>
                        <a:ln w="9525">
                          <a:noFill/>
                          <a:miter lim="800000"/>
                          <a:headEnd/>
                          <a:tailEnd/>
                        </a:ln>
                      </wps:spPr>
                      <wps:txbx>
                        <w:txbxContent>
                          <w:p w14:paraId="17CEF4F2"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GANDALFRSO</w:t>
                            </w:r>
                          </w:p>
                          <w:p w14:paraId="79979505"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2B0E3" id="_x0000_t202" coordsize="21600,21600" o:spt="202" path="m,l,21600r21600,l21600,xe">
                <v:stroke joinstyle="miter"/>
                <v:path gradientshapeok="t" o:connecttype="rect"/>
              </v:shapetype>
              <v:shape id="Text Box 2" o:spid="_x0000_s1026" type="#_x0000_t202" style="position:absolute;margin-left:143.6pt;margin-top:36pt;width:262.4pt;height:8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" stroked="f">
                <v:textbox>
                  <w:txbxContent>
                    <w:p w14:paraId="17CEF4F2"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GANDALFRSO</w:t>
                      </w:r>
                    </w:p>
                    <w:p w14:paraId="79979505"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.COM</w:t>
                      </w:r>
                    </w:p>
                  </w:txbxContent>
                </v:textbox>
                <w10:wrap type="square" anchory="page"/>
                <w10:anchorlock/>
              </v:shape>
            </w:pict>
          </mc:Fallback>
        </mc:AlternateContent>
      </w:r>
      <w:r>
        <w:rPr>
          <w:noProof/>
        </w:rPr>
        <w:drawing>
          <wp:anchor distT="0" distB="0" distL="114300" distR="114300" simplePos="0" relativeHeight="251668480" behindDoc="0" locked="1" layoutInCell="1" allowOverlap="1" wp14:anchorId="28B5A4AF" wp14:editId="5B7B94D5">
            <wp:simplePos x="0" y="0"/>
            <wp:positionH relativeFrom="column">
              <wp:posOffset>0</wp:posOffset>
            </wp:positionH>
            <wp:positionV relativeFrom="page">
              <wp:posOffset>457200</wp:posOffset>
            </wp:positionV>
            <wp:extent cx="1823720" cy="1143000"/>
            <wp:effectExtent l="0" t="0" r="5080" b="0"/>
            <wp:wrapSquare wrapText="bothSides"/>
            <wp:docPr id="1559584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584105" name="Picture 155958410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3720" cy="1143000"/>
                    </a:xfrm>
                    <a:prstGeom prst="rect">
                      <a:avLst/>
                    </a:prstGeom>
                  </pic:spPr>
                </pic:pic>
              </a:graphicData>
            </a:graphic>
            <wp14:sizeRelH relativeFrom="margin">
              <wp14:pctWidth>0</wp14:pctWidth>
            </wp14:sizeRelH>
            <wp14:sizeRelV relativeFrom="margin">
              <wp14:pctHeight>0</wp14:pctHeight>
            </wp14:sizeRelV>
          </wp:anchor>
        </w:drawing>
      </w:r>
    </w:p>
    <w:p w14:paraId="45809133" w14:textId="7F11B393" w:rsidR="00FE15F7" w:rsidRPr="00E04453" w:rsidRDefault="00FE15F7" w:rsidP="007F5B01">
      <w:pPr>
        <w:rPr>
          <w:rFonts w:ascii="Bierstadt" w:hAnsi="Bierstadt"/>
          <w:b/>
          <w:bCs/>
        </w:rPr>
      </w:pPr>
    </w:p>
    <w:tbl>
      <w:tblPr>
        <w:tblpPr w:leftFromText="180" w:rightFromText="180" w:vertAnchor="page" w:horzAnchor="margin" w:tblpXSpec="center" w:tblpY="3899"/>
        <w:tblW w:w="10633" w:type="dxa"/>
        <w:tblLook w:val="0600" w:firstRow="0" w:lastRow="0" w:firstColumn="0" w:lastColumn="0" w:noHBand="1" w:noVBand="1"/>
      </w:tblPr>
      <w:tblGrid>
        <w:gridCol w:w="10633"/>
      </w:tblGrid>
      <w:tr w:rsidR="00E04453" w:rsidRPr="005B5CC9" w14:paraId="0F9A0A0F" w14:textId="77777777" w:rsidTr="00E04453">
        <w:trPr>
          <w:trHeight w:val="9241"/>
        </w:trPr>
        <w:tc>
          <w:tcPr>
            <w:tcW w:w="10633" w:type="dxa"/>
          </w:tcPr>
          <w:p w14:paraId="57121E87" w14:textId="77777777" w:rsidR="00E04453" w:rsidRPr="00C83FEF" w:rsidRDefault="00E04453" w:rsidP="00E04453">
            <w:pPr>
              <w:jc w:val="center"/>
              <w:rPr>
                <w:rFonts w:ascii="Bierstadt" w:hAnsi="Bierstadt"/>
                <w:b/>
                <w:bCs/>
                <w:sz w:val="48"/>
                <w:szCs w:val="48"/>
              </w:rPr>
            </w:pPr>
            <w:r w:rsidRPr="00C83FEF">
              <w:rPr>
                <w:rFonts w:ascii="Bierstadt" w:hAnsi="Bierstadt"/>
                <w:b/>
                <w:bCs/>
                <w:sz w:val="48"/>
                <w:szCs w:val="48"/>
              </w:rPr>
              <w:t>Definition of “Engaged in the Business” as a Dealer in Firearms</w:t>
            </w:r>
          </w:p>
          <w:p w14:paraId="6D2A1002" w14:textId="77777777" w:rsidR="00E04453" w:rsidRPr="00C83FEF" w:rsidRDefault="00E04453" w:rsidP="00E04453">
            <w:pPr>
              <w:rPr>
                <w:rFonts w:ascii="Bierstadt" w:hAnsi="Bierstadt"/>
                <w:b/>
                <w:bCs/>
                <w:color w:val="FF0000"/>
                <w:sz w:val="28"/>
                <w:szCs w:val="28"/>
              </w:rPr>
            </w:pPr>
            <w:r w:rsidRPr="00C83FEF">
              <w:rPr>
                <w:rFonts w:ascii="Bierstadt" w:hAnsi="Bierstadt"/>
                <w:b/>
                <w:bCs/>
                <w:color w:val="FF0000"/>
                <w:sz w:val="28"/>
                <w:szCs w:val="28"/>
              </w:rPr>
              <w:t>What Do You Need to Know?</w:t>
            </w:r>
          </w:p>
          <w:p w14:paraId="01B51D4F" w14:textId="77777777" w:rsidR="00E04453" w:rsidRPr="00C83FEF" w:rsidRDefault="00E04453" w:rsidP="00E04453">
            <w:pPr>
              <w:numPr>
                <w:ilvl w:val="0"/>
                <w:numId w:val="11"/>
              </w:numPr>
              <w:rPr>
                <w:rFonts w:ascii="Bierstadt" w:hAnsi="Bierstadt"/>
                <w:color w:val="FF0000"/>
                <w:sz w:val="28"/>
                <w:szCs w:val="28"/>
              </w:rPr>
            </w:pPr>
            <w:r w:rsidRPr="00C83FEF">
              <w:rPr>
                <w:rFonts w:ascii="Bierstadt" w:hAnsi="Bierstadt"/>
                <w:color w:val="FF0000"/>
                <w:sz w:val="28"/>
                <w:szCs w:val="28"/>
              </w:rPr>
              <w:t>The NPRM will be open for a 90-day comment period once it is published in the Federal Register.  ATF will provide a link when available.</w:t>
            </w:r>
          </w:p>
          <w:p w14:paraId="1C32077D" w14:textId="77777777" w:rsidR="00E04453" w:rsidRPr="00C83FEF" w:rsidRDefault="00E04453" w:rsidP="00E04453">
            <w:pPr>
              <w:numPr>
                <w:ilvl w:val="1"/>
                <w:numId w:val="11"/>
              </w:numPr>
              <w:rPr>
                <w:rFonts w:ascii="Bierstadt" w:hAnsi="Bierstadt"/>
                <w:color w:val="FF0000"/>
                <w:sz w:val="28"/>
                <w:szCs w:val="28"/>
              </w:rPr>
            </w:pPr>
            <w:r w:rsidRPr="00C83FEF">
              <w:rPr>
                <w:rFonts w:ascii="Bierstadt" w:hAnsi="Bierstadt"/>
                <w:color w:val="FF0000"/>
                <w:sz w:val="28"/>
                <w:szCs w:val="28"/>
              </w:rPr>
              <w:t>Note that comments will be posted within a few days of being submitted.  However, if large volumes of comments are being processed simultaneously, your comment may not be viewable for up to several weeks.  Please keep the comment tracking number that is provided after you have successfully uploaded your comment.</w:t>
            </w:r>
          </w:p>
          <w:p w14:paraId="46560B32" w14:textId="77777777" w:rsidR="00E04453" w:rsidRPr="00C83FEF" w:rsidRDefault="00E04453" w:rsidP="00E04453">
            <w:p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The NPRM proposes to incorporate the BSCA’s definition “predominantly earn a profit,” creating a stand-alone definition of “terrorism,” and amending the definitions of “principal objective of livelihood and profit” and “engaged in the business” to ensure each conforms with the BSCA’s statutory changes and can be relied upon by the public. </w:t>
            </w:r>
          </w:p>
          <w:p w14:paraId="6DF86443" w14:textId="77777777" w:rsidR="00E04453" w:rsidRPr="00C83FEF" w:rsidRDefault="00E04453" w:rsidP="00E04453">
            <w:p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Furthermore, the NPRM specifically proposes to clarify when a person is “engaged in the business” as a dealer in firearms at wholesale or retail by:</w:t>
            </w:r>
          </w:p>
          <w:p w14:paraId="6D2B5C24"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Clarifying the definition of “dealer” and defining the terms “purchase” and “sale” as they apply to dealers;</w:t>
            </w:r>
          </w:p>
          <w:p w14:paraId="337AD062"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Clarifying when a person would not be engaged in the business of dealing in firearms as an auctioneer, or when purchasing firearms for, and selling firearms from, a personal collection;</w:t>
            </w:r>
          </w:p>
          <w:p w14:paraId="09990A75"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 xml:space="preserve">Setting forth conduct that is presumed to constitute “engaging in the business” of dealing in firearms, and presumed to demonstrate the intent to </w:t>
            </w:r>
            <w:r w:rsidRPr="00C83FEF">
              <w:rPr>
                <w:rFonts w:ascii="Bierstadt" w:hAnsi="Bierstadt" w:cs="Times New Roman"/>
                <w:color w:val="000000"/>
                <w:kern w:val="0"/>
                <w:sz w:val="28"/>
                <w:szCs w:val="28"/>
              </w:rPr>
              <w:lastRenderedPageBreak/>
              <w:t>“predominantly earn a profit” from the sale or disposition of firearms, absent reliable evidence to the contrary;</w:t>
            </w:r>
          </w:p>
          <w:p w14:paraId="4F32EF96"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Clarifying that the intent to “predominantly earn a profit” does not require the person to have received pecuniary gain and that intent does not have to be shown when a person purchases or sells a firearm for criminal or terrorism purposes;</w:t>
            </w:r>
          </w:p>
          <w:p w14:paraId="701E3976"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Adding a single definition for the term “personal collection, personal collection of firearms, or personal firearms collection” and adding a definition for the term “responsible person”;</w:t>
            </w:r>
          </w:p>
          <w:p w14:paraId="528F5A41"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Addressing how former licensees, and responsible persons acting on behalf of former licensees, may lawfully liquidate business inventory upon revocation or other termination of their license; and</w:t>
            </w:r>
          </w:p>
          <w:p w14:paraId="60864927" w14:textId="77777777" w:rsidR="00E04453" w:rsidRPr="00C83FEF" w:rsidRDefault="00E04453" w:rsidP="00E04453">
            <w:pPr>
              <w:numPr>
                <w:ilvl w:val="0"/>
                <w:numId w:val="12"/>
              </w:num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Clarifying that licensees must follow the verification and recordkeeping procedures in 27 CFR </w:t>
            </w:r>
            <w:hyperlink r:id="rId12" w:anchor="478-94" w:history="1">
              <w:r w:rsidRPr="00C83FEF">
                <w:rPr>
                  <w:rFonts w:ascii="Bierstadt" w:hAnsi="Bierstadt" w:cs="Times New Roman"/>
                  <w:color w:val="005E99"/>
                  <w:kern w:val="0"/>
                  <w:sz w:val="28"/>
                  <w:szCs w:val="28"/>
                  <w:u w:val="single"/>
                </w:rPr>
                <w:t>478.94</w:t>
              </w:r>
            </w:hyperlink>
            <w:r w:rsidRPr="00C83FEF">
              <w:rPr>
                <w:rFonts w:ascii="Bierstadt" w:hAnsi="Bierstadt" w:cs="Times New Roman"/>
                <w:color w:val="000000"/>
                <w:kern w:val="0"/>
                <w:sz w:val="28"/>
                <w:szCs w:val="28"/>
              </w:rPr>
              <w:t> and Subpart H, rather than using an ATF Form 4473 when firearms are transferred to other licensees, including transfers by a licensed sole proprietor to that person’s personal collection.</w:t>
            </w:r>
          </w:p>
          <w:p w14:paraId="1AB13955" w14:textId="77777777" w:rsidR="00E04453" w:rsidRPr="00C83FEF" w:rsidRDefault="00E04453" w:rsidP="00E04453">
            <w:pPr>
              <w:shd w:val="clear" w:color="auto" w:fill="FFFFFF"/>
              <w:spacing w:before="100" w:beforeAutospacing="1" w:after="100" w:afterAutospacing="1" w:line="240" w:lineRule="auto"/>
              <w:rPr>
                <w:rFonts w:ascii="Bierstadt" w:hAnsi="Bierstadt" w:cs="Times New Roman"/>
                <w:color w:val="000000"/>
                <w:kern w:val="0"/>
                <w:sz w:val="28"/>
                <w:szCs w:val="28"/>
              </w:rPr>
            </w:pPr>
            <w:r w:rsidRPr="00C83FEF">
              <w:rPr>
                <w:rFonts w:ascii="Bierstadt" w:hAnsi="Bierstadt" w:cs="Times New Roman"/>
                <w:color w:val="000000"/>
                <w:kern w:val="0"/>
                <w:sz w:val="28"/>
                <w:szCs w:val="28"/>
              </w:rPr>
              <w:t>The NPRM will be published in the Federal Register, and open for a 90-day comment period from the time it is published.</w:t>
            </w:r>
          </w:p>
          <w:p w14:paraId="4423D55E" w14:textId="7BCF1542" w:rsidR="00E04453" w:rsidRDefault="00626E06" w:rsidP="00E04453">
            <w:pPr>
              <w:rPr>
                <w:rFonts w:ascii="Bierstadt" w:hAnsi="Bierstadt"/>
                <w:b/>
                <w:bCs/>
                <w:sz w:val="44"/>
                <w:szCs w:val="44"/>
              </w:rPr>
            </w:pPr>
            <w:hyperlink r:id="rId13" w:history="1">
              <w:r w:rsidR="00E04453" w:rsidRPr="00626E06">
                <w:rPr>
                  <w:rStyle w:val="Hyperlink"/>
                  <w:rFonts w:ascii="Bierstadt" w:hAnsi="Bierstadt"/>
                  <w:b/>
                  <w:bCs/>
                  <w:sz w:val="44"/>
                  <w:szCs w:val="44"/>
                </w:rPr>
                <w:t>The exact rule LINK</w:t>
              </w:r>
            </w:hyperlink>
          </w:p>
          <w:p w14:paraId="1BF13564" w14:textId="16D3DC7E" w:rsidR="007E5927" w:rsidRPr="00E04453" w:rsidRDefault="007E5927" w:rsidP="00A04DE0">
            <w:pPr>
              <w:jc w:val="center"/>
              <w:rPr>
                <w:rFonts w:ascii="Bierstadt" w:hAnsi="Bierstadt"/>
                <w:b/>
                <w:bCs/>
                <w:sz w:val="44"/>
                <w:szCs w:val="44"/>
              </w:rPr>
            </w:pPr>
            <w:r>
              <w:rPr>
                <w:noProof/>
              </w:rPr>
              <w:drawing>
                <wp:inline distT="0" distB="0" distL="0" distR="0" wp14:anchorId="58BE87FE" wp14:editId="17C85A46">
                  <wp:extent cx="3951111" cy="2222500"/>
                  <wp:effectExtent l="0" t="0" r="0" b="6350"/>
                  <wp:docPr id="160132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327681" name=""/>
                          <pic:cNvPicPr/>
                        </pic:nvPicPr>
                        <pic:blipFill>
                          <a:blip r:embed="rId14"/>
                          <a:stretch>
                            <a:fillRect/>
                          </a:stretch>
                        </pic:blipFill>
                        <pic:spPr>
                          <a:xfrm>
                            <a:off x="0" y="0"/>
                            <a:ext cx="3959365" cy="2227143"/>
                          </a:xfrm>
                          <a:prstGeom prst="rect">
                            <a:avLst/>
                          </a:prstGeom>
                        </pic:spPr>
                      </pic:pic>
                    </a:graphicData>
                  </a:graphic>
                </wp:inline>
              </w:drawing>
            </w:r>
          </w:p>
        </w:tc>
      </w:tr>
    </w:tbl>
    <w:p w14:paraId="704F260B" w14:textId="77777777" w:rsidR="00FB689B" w:rsidRPr="005B5CC9" w:rsidRDefault="00A1304B" w:rsidP="007F5B01">
      <w:pPr>
        <w:rPr>
          <w:rFonts w:ascii="Bierstadt" w:hAnsi="Bierstadt"/>
        </w:rPr>
      </w:pPr>
      <w:r w:rsidRPr="005B5CC9">
        <w:rPr>
          <w:rFonts w:ascii="Bierstadt" w:hAnsi="Bierstadt"/>
        </w:rPr>
        <w:lastRenderedPageBreak/>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p>
    <w:p w14:paraId="0B6B5F0E" w14:textId="652316C5" w:rsidR="00985E33" w:rsidRPr="007F5B01" w:rsidRDefault="00E04453" w:rsidP="00FE15F7">
      <w:pPr>
        <w:pStyle w:val="Address"/>
        <w:rPr>
          <w:sz w:val="10"/>
          <w:szCs w:val="16"/>
        </w:rPr>
      </w:pPr>
      <w:r>
        <w:rPr>
          <w:noProof/>
          <w:sz w:val="10"/>
          <w:szCs w:val="16"/>
        </w:rPr>
        <w:drawing>
          <wp:anchor distT="0" distB="0" distL="114300" distR="114300" simplePos="0" relativeHeight="251672576" behindDoc="1" locked="1" layoutInCell="1" allowOverlap="1" wp14:anchorId="0E2D7F6D" wp14:editId="0FBBCA3C">
            <wp:simplePos x="0" y="0"/>
            <wp:positionH relativeFrom="column">
              <wp:posOffset>5295900</wp:posOffset>
            </wp:positionH>
            <wp:positionV relativeFrom="page">
              <wp:posOffset>8426450</wp:posOffset>
            </wp:positionV>
            <wp:extent cx="1334770" cy="932180"/>
            <wp:effectExtent l="0" t="0" r="0" b="1270"/>
            <wp:wrapNone/>
            <wp:docPr id="11322930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93046" name="Picture 113229304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4770" cy="932180"/>
                    </a:xfrm>
                    <a:prstGeom prst="rect">
                      <a:avLst/>
                    </a:prstGeom>
                  </pic:spPr>
                </pic:pic>
              </a:graphicData>
            </a:graphic>
            <wp14:sizeRelH relativeFrom="margin">
              <wp14:pctWidth>0</wp14:pctWidth>
            </wp14:sizeRelH>
            <wp14:sizeRelV relativeFrom="margin">
              <wp14:pctHeight>0</wp14:pctHeight>
            </wp14:sizeRelV>
          </wp:anchor>
        </w:drawing>
      </w:r>
      <w:r w:rsidR="00A1304B">
        <w:rPr>
          <w:noProof/>
        </w:rPr>
        <mc:AlternateContent>
          <mc:Choice Requires="wps">
            <w:drawing>
              <wp:anchor distT="45720" distB="45720" distL="114300" distR="114300" simplePos="0" relativeHeight="251659264" behindDoc="1" locked="1" layoutInCell="1" allowOverlap="1" wp14:anchorId="3B439AD2" wp14:editId="2B972CFA">
                <wp:simplePos x="0" y="0"/>
                <wp:positionH relativeFrom="column">
                  <wp:posOffset>1600200</wp:posOffset>
                </wp:positionH>
                <wp:positionV relativeFrom="page">
                  <wp:posOffset>8585200</wp:posOffset>
                </wp:positionV>
                <wp:extent cx="3264408" cy="804672"/>
                <wp:effectExtent l="0" t="0" r="0" b="0"/>
                <wp:wrapTight wrapText="bothSides">
                  <wp:wrapPolygon edited="0">
                    <wp:start x="0" y="0"/>
                    <wp:lineTo x="0" y="20969"/>
                    <wp:lineTo x="21432" y="20969"/>
                    <wp:lineTo x="214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408" cy="804672"/>
                        </a:xfrm>
                        <a:prstGeom prst="rect">
                          <a:avLst/>
                        </a:prstGeom>
                        <a:solidFill>
                          <a:srgbClr val="FFFFFF"/>
                        </a:solidFill>
                        <a:ln w="9525">
                          <a:noFill/>
                          <a:miter lim="800000"/>
                          <a:headEnd/>
                          <a:tailEnd/>
                        </a:ln>
                      </wps:spPr>
                      <wps:txbx>
                        <w:txbxContent>
                          <w:p w14:paraId="0543B1FC" w14:textId="77777777" w:rsidR="00FE15F7" w:rsidRPr="005B5CC9" w:rsidRDefault="00A1304B">
                            <w:pPr>
                              <w:rPr>
                                <w:rFonts w:ascii="Bierstadt" w:hAnsi="Bierstadt"/>
                              </w:rPr>
                            </w:pPr>
                            <w:r w:rsidRPr="005B5CC9">
                              <w:rPr>
                                <w:rFonts w:ascii="Bierstadt" w:hAnsi="Bierstadt"/>
                              </w:rPr>
                              <w:t>4710 Fishcreek Road, Stow, Ohio 44224</w:t>
                            </w:r>
                          </w:p>
                          <w:p w14:paraId="110FBFC1" w14:textId="77777777" w:rsidR="00FE15F7" w:rsidRPr="005B5CC9" w:rsidRDefault="00FE15F7">
                            <w:pPr>
                              <w:rPr>
                                <w:rFonts w:ascii="Bierstadt" w:hAnsi="Bierstadt"/>
                              </w:rPr>
                            </w:pPr>
                            <w:r w:rsidRPr="005B5CC9">
                              <w:rPr>
                                <w:rFonts w:ascii="Bierstadt" w:hAnsi="Bierstadt"/>
                              </w:rPr>
                              <w:t xml:space="preserve">(330) </w:t>
                            </w:r>
                            <w:r w:rsidR="00A1304B" w:rsidRPr="005B5CC9">
                              <w:rPr>
                                <w:rFonts w:ascii="Bierstadt" w:hAnsi="Bierstadt"/>
                              </w:rPr>
                              <w:t>606-4583</w:t>
                            </w:r>
                            <w:r w:rsidRPr="005B5CC9">
                              <w:rPr>
                                <w:rFonts w:ascii="Bierstadt" w:hAnsi="Bierstadt"/>
                              </w:rPr>
                              <w:t xml:space="preserve">      </w:t>
                            </w:r>
                            <w:hyperlink r:id="rId16" w:history="1">
                              <w:r w:rsidR="00A1304B" w:rsidRPr="005B5CC9">
                                <w:rPr>
                                  <w:rStyle w:val="Hyperlink"/>
                                  <w:rFonts w:ascii="Bierstadt" w:hAnsi="Bierstadt"/>
                                </w:rPr>
                                <w:t>mailto:dale@gandalfrso.com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9AD2" id="_x0000_s1027" type="#_x0000_t202" style="position:absolute;margin-left:126pt;margin-top:676pt;width:257.05pt;height:6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" stroked="f">
                <v:textbox>
                  <w:txbxContent>
                    <w:p w14:paraId="0543B1FC" w14:textId="77777777" w:rsidR="00FE15F7" w:rsidRPr="005B5CC9" w:rsidRDefault="00A1304B">
                      <w:pPr>
                        <w:rPr>
                          <w:rFonts w:ascii="Bierstadt" w:hAnsi="Bierstadt"/>
                        </w:rPr>
                      </w:pPr>
                      <w:r w:rsidRPr="005B5CC9">
                        <w:rPr>
                          <w:rFonts w:ascii="Bierstadt" w:hAnsi="Bierstadt"/>
                        </w:rPr>
                        <w:t>4710 Fishcreek Road, Stow, Ohio 44224</w:t>
                      </w:r>
                    </w:p>
                    <w:p w14:paraId="110FBFC1" w14:textId="77777777" w:rsidR="00FE15F7" w:rsidRPr="005B5CC9" w:rsidRDefault="00FE15F7">
                      <w:pPr>
                        <w:rPr>
                          <w:rFonts w:ascii="Bierstadt" w:hAnsi="Bierstadt"/>
                        </w:rPr>
                      </w:pPr>
                      <w:r w:rsidRPr="005B5CC9">
                        <w:rPr>
                          <w:rFonts w:ascii="Bierstadt" w:hAnsi="Bierstadt"/>
                        </w:rPr>
                        <w:t xml:space="preserve">(330) </w:t>
                      </w:r>
                      <w:r w:rsidR="00A1304B" w:rsidRPr="005B5CC9">
                        <w:rPr>
                          <w:rFonts w:ascii="Bierstadt" w:hAnsi="Bierstadt"/>
                        </w:rPr>
                        <w:t>606-4583</w:t>
                      </w:r>
                      <w:r w:rsidRPr="005B5CC9">
                        <w:rPr>
                          <w:rFonts w:ascii="Bierstadt" w:hAnsi="Bierstadt"/>
                        </w:rPr>
                        <w:t xml:space="preserve">      </w:t>
                      </w:r>
                      <w:hyperlink r:id="rId17" w:history="1">
                        <w:r w:rsidR="00A1304B" w:rsidRPr="005B5CC9">
                          <w:rPr>
                            <w:rStyle w:val="Hyperlink"/>
                            <w:rFonts w:ascii="Bierstadt" w:hAnsi="Bierstadt"/>
                          </w:rPr>
                          <w:t>mailto:dale@gandalfrso.com</w:t>
                        </w:r>
                      </w:hyperlink>
                    </w:p>
                  </w:txbxContent>
                </v:textbox>
                <w10:wrap type="tight" anchory="page"/>
                <w10:anchorlock/>
              </v:shape>
            </w:pict>
          </mc:Fallback>
        </mc:AlternateContent>
      </w:r>
      <w:r w:rsidR="00A1304B">
        <w:rPr>
          <w:noProof/>
        </w:rPr>
        <w:drawing>
          <wp:anchor distT="0" distB="0" distL="114300" distR="114300" simplePos="0" relativeHeight="251665408" behindDoc="0" locked="1" layoutInCell="1" allowOverlap="1" wp14:anchorId="61A53F9F" wp14:editId="1B869792">
            <wp:simplePos x="0" y="0"/>
            <wp:positionH relativeFrom="column">
              <wp:posOffset>0</wp:posOffset>
            </wp:positionH>
            <wp:positionV relativeFrom="page">
              <wp:posOffset>8572500</wp:posOffset>
            </wp:positionV>
            <wp:extent cx="786384" cy="786384"/>
            <wp:effectExtent l="0" t="0" r="0" b="0"/>
            <wp:wrapSquare wrapText="bothSides"/>
            <wp:docPr id="20242049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384" cy="7863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85E33" w:rsidRPr="007F5B01" w:rsidSect="00A1304B">
      <w:footerReference w:type="default" r:id="rId1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9DF" w14:textId="77777777" w:rsidR="00C83FEF" w:rsidRDefault="00C83FEF" w:rsidP="00275AD6">
      <w:pPr>
        <w:spacing w:line="240" w:lineRule="auto"/>
      </w:pPr>
      <w:r>
        <w:separator/>
      </w:r>
    </w:p>
  </w:endnote>
  <w:endnote w:type="continuationSeparator" w:id="0">
    <w:p w14:paraId="5E4E41C2" w14:textId="77777777" w:rsidR="00C83FEF" w:rsidRDefault="00C83FEF" w:rsidP="0027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ierstadt">
    <w:panose1 w:val="020B0504020202020204"/>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56618"/>
      <w:docPartObj>
        <w:docPartGallery w:val="Page Numbers (Bottom of Page)"/>
        <w:docPartUnique/>
      </w:docPartObj>
    </w:sdtPr>
    <w:sdtContent>
      <w:sdt>
        <w:sdtPr>
          <w:id w:val="-1769616900"/>
          <w:docPartObj>
            <w:docPartGallery w:val="Page Numbers (Top of Page)"/>
            <w:docPartUnique/>
          </w:docPartObj>
        </w:sdtPr>
        <w:sdtContent>
          <w:p w14:paraId="20222FA9" w14:textId="38C2601E" w:rsidR="00E04453" w:rsidRDefault="00E0445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B6A92" w14:textId="77777777" w:rsidR="00E04453" w:rsidRDefault="00E0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8998" w14:textId="77777777" w:rsidR="00C83FEF" w:rsidRDefault="00C83FEF" w:rsidP="00275AD6">
      <w:pPr>
        <w:spacing w:line="240" w:lineRule="auto"/>
      </w:pPr>
      <w:r>
        <w:separator/>
      </w:r>
    </w:p>
  </w:footnote>
  <w:footnote w:type="continuationSeparator" w:id="0">
    <w:p w14:paraId="1A6D8178" w14:textId="77777777" w:rsidR="00C83FEF" w:rsidRDefault="00C83FEF" w:rsidP="00275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45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62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1C7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2F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883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DE8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D212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250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160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020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6092E"/>
    <w:multiLevelType w:val="multilevel"/>
    <w:tmpl w:val="C82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60F48"/>
    <w:multiLevelType w:val="multilevel"/>
    <w:tmpl w:val="C4A8D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690630">
    <w:abstractNumId w:val="9"/>
  </w:num>
  <w:num w:numId="2" w16cid:durableId="2112893465">
    <w:abstractNumId w:val="7"/>
  </w:num>
  <w:num w:numId="3" w16cid:durableId="257494659">
    <w:abstractNumId w:val="6"/>
  </w:num>
  <w:num w:numId="4" w16cid:durableId="713777335">
    <w:abstractNumId w:val="5"/>
  </w:num>
  <w:num w:numId="5" w16cid:durableId="1793359585">
    <w:abstractNumId w:val="4"/>
  </w:num>
  <w:num w:numId="6" w16cid:durableId="1744140185">
    <w:abstractNumId w:val="8"/>
  </w:num>
  <w:num w:numId="7" w16cid:durableId="605579490">
    <w:abstractNumId w:val="3"/>
  </w:num>
  <w:num w:numId="8" w16cid:durableId="1552964671">
    <w:abstractNumId w:val="2"/>
  </w:num>
  <w:num w:numId="9" w16cid:durableId="1540389864">
    <w:abstractNumId w:val="1"/>
  </w:num>
  <w:num w:numId="10" w16cid:durableId="667904532">
    <w:abstractNumId w:val="0"/>
  </w:num>
  <w:num w:numId="11" w16cid:durableId="1219047871">
    <w:abstractNumId w:val="11"/>
  </w:num>
  <w:num w:numId="12" w16cid:durableId="262079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EF"/>
    <w:rsid w:val="00001879"/>
    <w:rsid w:val="00005F15"/>
    <w:rsid w:val="0009749D"/>
    <w:rsid w:val="000D247E"/>
    <w:rsid w:val="000D2D82"/>
    <w:rsid w:val="00115926"/>
    <w:rsid w:val="00123CFD"/>
    <w:rsid w:val="00171545"/>
    <w:rsid w:val="00194B1B"/>
    <w:rsid w:val="001B326D"/>
    <w:rsid w:val="001D190B"/>
    <w:rsid w:val="00275AD6"/>
    <w:rsid w:val="0030481B"/>
    <w:rsid w:val="003B7DE5"/>
    <w:rsid w:val="003D4653"/>
    <w:rsid w:val="003F754B"/>
    <w:rsid w:val="004B0EBC"/>
    <w:rsid w:val="004B6515"/>
    <w:rsid w:val="005541A4"/>
    <w:rsid w:val="00596F0E"/>
    <w:rsid w:val="005B5CC9"/>
    <w:rsid w:val="005F70E4"/>
    <w:rsid w:val="00606D3B"/>
    <w:rsid w:val="00610940"/>
    <w:rsid w:val="00626E06"/>
    <w:rsid w:val="00684C96"/>
    <w:rsid w:val="007A10A7"/>
    <w:rsid w:val="007E5927"/>
    <w:rsid w:val="007F5B01"/>
    <w:rsid w:val="008765E6"/>
    <w:rsid w:val="00904EDB"/>
    <w:rsid w:val="00964655"/>
    <w:rsid w:val="00985E33"/>
    <w:rsid w:val="00A04DE0"/>
    <w:rsid w:val="00A1304B"/>
    <w:rsid w:val="00A87001"/>
    <w:rsid w:val="00B024DE"/>
    <w:rsid w:val="00C56EC3"/>
    <w:rsid w:val="00C81942"/>
    <w:rsid w:val="00C83FEF"/>
    <w:rsid w:val="00CB11A9"/>
    <w:rsid w:val="00D12A90"/>
    <w:rsid w:val="00D34752"/>
    <w:rsid w:val="00DD25E4"/>
    <w:rsid w:val="00E04453"/>
    <w:rsid w:val="00E24D0F"/>
    <w:rsid w:val="00E266CF"/>
    <w:rsid w:val="00E34DE7"/>
    <w:rsid w:val="00E65CBA"/>
    <w:rsid w:val="00F73E48"/>
    <w:rsid w:val="00FB689B"/>
    <w:rsid w:val="00FE15F7"/>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1C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lsdException w:name="Smart Link" w:semiHidden="1" w:uiPriority="99" w:unhideWhenUsed="1"/>
  </w:latentStyles>
  <w:style w:type="paragraph" w:default="1" w:styleId="Normal">
    <w:name w:val="Normal"/>
    <w:qFormat/>
    <w:rsid w:val="007F5B01"/>
    <w:pPr>
      <w:spacing w:line="312" w:lineRule="auto"/>
    </w:pPr>
    <w:rPr>
      <w:rFonts w:asciiTheme="minorHAnsi" w:hAnsiTheme="minorHAnsi" w:cstheme="minorHAnsi"/>
      <w:color w:val="212120"/>
      <w:kern w:val="2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D0F"/>
    <w:rPr>
      <w:rFonts w:ascii="Segoe UI" w:hAnsi="Segoe UI" w:cs="Segoe UI"/>
      <w:sz w:val="18"/>
      <w:szCs w:val="18"/>
    </w:rPr>
  </w:style>
  <w:style w:type="character" w:customStyle="1" w:styleId="BalloonTextChar">
    <w:name w:val="Balloon Text Char"/>
    <w:basedOn w:val="DefaultParagraphFont"/>
    <w:link w:val="BalloonText"/>
    <w:semiHidden/>
    <w:rsid w:val="007F5B01"/>
    <w:rPr>
      <w:rFonts w:ascii="Segoe UI" w:hAnsi="Segoe UI" w:cs="Segoe UI"/>
      <w:color w:val="212120"/>
      <w:kern w:val="28"/>
      <w:sz w:val="18"/>
      <w:szCs w:val="18"/>
    </w:rPr>
  </w:style>
  <w:style w:type="table" w:styleId="TableGrid">
    <w:name w:val="Table Grid"/>
    <w:basedOn w:val="TableNormal"/>
    <w:rsid w:val="00FB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B68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F5B01"/>
    <w:rPr>
      <w:color w:val="808080"/>
    </w:rPr>
  </w:style>
  <w:style w:type="paragraph" w:styleId="Signature">
    <w:name w:val="Signature"/>
    <w:basedOn w:val="Normal"/>
    <w:link w:val="SignatureChar"/>
    <w:rsid w:val="007F5B01"/>
  </w:style>
  <w:style w:type="character" w:customStyle="1" w:styleId="SignatureChar">
    <w:name w:val="Signature Char"/>
    <w:basedOn w:val="DefaultParagraphFont"/>
    <w:link w:val="Signature"/>
    <w:rsid w:val="007F5B01"/>
    <w:rPr>
      <w:rFonts w:asciiTheme="minorHAnsi" w:hAnsiTheme="minorHAnsi" w:cstheme="minorHAnsi"/>
      <w:color w:val="212120"/>
      <w:kern w:val="28"/>
      <w:sz w:val="24"/>
      <w:szCs w:val="24"/>
    </w:rPr>
  </w:style>
  <w:style w:type="paragraph" w:styleId="Salutation">
    <w:name w:val="Salutation"/>
    <w:basedOn w:val="Normal"/>
    <w:next w:val="Normal"/>
    <w:link w:val="SalutationChar"/>
    <w:rsid w:val="007F5B01"/>
  </w:style>
  <w:style w:type="character" w:customStyle="1" w:styleId="SalutationChar">
    <w:name w:val="Salutation Char"/>
    <w:basedOn w:val="DefaultParagraphFont"/>
    <w:link w:val="Salutation"/>
    <w:rsid w:val="007F5B01"/>
    <w:rPr>
      <w:rFonts w:asciiTheme="minorHAnsi" w:hAnsiTheme="minorHAnsi" w:cstheme="minorHAnsi"/>
      <w:color w:val="212120"/>
      <w:kern w:val="28"/>
      <w:sz w:val="24"/>
      <w:szCs w:val="24"/>
    </w:rPr>
  </w:style>
  <w:style w:type="paragraph" w:customStyle="1" w:styleId="Address">
    <w:name w:val="Address"/>
    <w:basedOn w:val="Normal"/>
    <w:qFormat/>
    <w:rsid w:val="007F5B01"/>
    <w:pPr>
      <w:spacing w:line="264" w:lineRule="auto"/>
    </w:pPr>
    <w:rPr>
      <w:color w:val="FFFFFF" w:themeColor="background1"/>
      <w:w w:val="90"/>
      <w:sz w:val="18"/>
      <w:lang w:val="en"/>
    </w:rPr>
  </w:style>
  <w:style w:type="character" w:styleId="Hyperlink">
    <w:name w:val="Hyperlink"/>
    <w:basedOn w:val="DefaultParagraphFont"/>
    <w:uiPriority w:val="99"/>
    <w:semiHidden/>
    <w:rsid w:val="00115926"/>
    <w:rPr>
      <w:color w:val="0563C1" w:themeColor="hyperlink"/>
      <w:u w:val="single"/>
    </w:rPr>
  </w:style>
  <w:style w:type="character" w:styleId="UnresolvedMention">
    <w:name w:val="Unresolved Mention"/>
    <w:basedOn w:val="DefaultParagraphFont"/>
    <w:uiPriority w:val="99"/>
    <w:semiHidden/>
    <w:rsid w:val="00115926"/>
    <w:rPr>
      <w:color w:val="605E5C"/>
      <w:shd w:val="clear" w:color="auto" w:fill="E1DFDD"/>
    </w:rPr>
  </w:style>
  <w:style w:type="paragraph" w:styleId="Header">
    <w:name w:val="header"/>
    <w:basedOn w:val="Normal"/>
    <w:link w:val="HeaderChar"/>
    <w:semiHidden/>
    <w:rsid w:val="00275AD6"/>
    <w:pPr>
      <w:tabs>
        <w:tab w:val="center" w:pos="4680"/>
        <w:tab w:val="right" w:pos="9360"/>
      </w:tabs>
      <w:spacing w:line="240" w:lineRule="auto"/>
    </w:pPr>
  </w:style>
  <w:style w:type="character" w:customStyle="1" w:styleId="HeaderChar">
    <w:name w:val="Header Char"/>
    <w:basedOn w:val="DefaultParagraphFont"/>
    <w:link w:val="Header"/>
    <w:semiHidden/>
    <w:rsid w:val="00275AD6"/>
    <w:rPr>
      <w:rFonts w:asciiTheme="minorHAnsi" w:hAnsiTheme="minorHAnsi" w:cstheme="minorHAnsi"/>
      <w:color w:val="212120"/>
      <w:kern w:val="28"/>
      <w:sz w:val="24"/>
      <w:szCs w:val="24"/>
    </w:rPr>
  </w:style>
  <w:style w:type="paragraph" w:styleId="Footer">
    <w:name w:val="footer"/>
    <w:basedOn w:val="Normal"/>
    <w:link w:val="FooterChar"/>
    <w:uiPriority w:val="99"/>
    <w:rsid w:val="00275AD6"/>
    <w:pPr>
      <w:tabs>
        <w:tab w:val="center" w:pos="4680"/>
        <w:tab w:val="right" w:pos="9360"/>
      </w:tabs>
      <w:spacing w:line="240" w:lineRule="auto"/>
    </w:pPr>
  </w:style>
  <w:style w:type="character" w:customStyle="1" w:styleId="FooterChar">
    <w:name w:val="Footer Char"/>
    <w:basedOn w:val="DefaultParagraphFont"/>
    <w:link w:val="Footer"/>
    <w:uiPriority w:val="99"/>
    <w:rsid w:val="00275AD6"/>
    <w:rPr>
      <w:rFonts w:asciiTheme="minorHAnsi" w:hAnsiTheme="minorHAnsi" w:cstheme="minorHAnsi"/>
      <w:color w:val="212120"/>
      <w:kern w:val="28"/>
      <w:sz w:val="24"/>
      <w:szCs w:val="24"/>
    </w:rPr>
  </w:style>
  <w:style w:type="paragraph" w:styleId="NormalWeb">
    <w:name w:val="Normal (Web)"/>
    <w:basedOn w:val="Normal"/>
    <w:uiPriority w:val="99"/>
    <w:semiHidden/>
    <w:unhideWhenUsed/>
    <w:rsid w:val="00C83FEF"/>
    <w:pPr>
      <w:spacing w:before="100" w:beforeAutospacing="1" w:after="100" w:afterAutospacing="1" w:line="240" w:lineRule="auto"/>
    </w:pPr>
    <w:rPr>
      <w:rFonts w:ascii="Times New Roman" w:hAnsi="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2518">
      <w:bodyDiv w:val="1"/>
      <w:marLeft w:val="0"/>
      <w:marRight w:val="0"/>
      <w:marTop w:val="0"/>
      <w:marBottom w:val="0"/>
      <w:divBdr>
        <w:top w:val="none" w:sz="0" w:space="0" w:color="auto"/>
        <w:left w:val="none" w:sz="0" w:space="0" w:color="auto"/>
        <w:bottom w:val="none" w:sz="0" w:space="0" w:color="auto"/>
        <w:right w:val="none" w:sz="0" w:space="0" w:color="auto"/>
      </w:divBdr>
    </w:div>
    <w:div w:id="496459475">
      <w:bodyDiv w:val="1"/>
      <w:marLeft w:val="0"/>
      <w:marRight w:val="0"/>
      <w:marTop w:val="0"/>
      <w:marBottom w:val="0"/>
      <w:divBdr>
        <w:top w:val="none" w:sz="0" w:space="0" w:color="auto"/>
        <w:left w:val="none" w:sz="0" w:space="0" w:color="auto"/>
        <w:bottom w:val="none" w:sz="0" w:space="0" w:color="auto"/>
        <w:right w:val="none" w:sz="0" w:space="0" w:color="auto"/>
      </w:divBdr>
    </w:div>
    <w:div w:id="699864251">
      <w:bodyDiv w:val="1"/>
      <w:marLeft w:val="0"/>
      <w:marRight w:val="0"/>
      <w:marTop w:val="0"/>
      <w:marBottom w:val="0"/>
      <w:divBdr>
        <w:top w:val="none" w:sz="0" w:space="0" w:color="auto"/>
        <w:left w:val="none" w:sz="0" w:space="0" w:color="auto"/>
        <w:bottom w:val="none" w:sz="0" w:space="0" w:color="auto"/>
        <w:right w:val="none" w:sz="0" w:space="0" w:color="auto"/>
      </w:divBdr>
    </w:div>
    <w:div w:id="1516532557">
      <w:bodyDiv w:val="1"/>
      <w:marLeft w:val="0"/>
      <w:marRight w:val="0"/>
      <w:marTop w:val="0"/>
      <w:marBottom w:val="0"/>
      <w:divBdr>
        <w:top w:val="none" w:sz="0" w:space="0" w:color="auto"/>
        <w:left w:val="none" w:sz="0" w:space="0" w:color="auto"/>
        <w:bottom w:val="none" w:sz="0" w:space="0" w:color="auto"/>
        <w:right w:val="none" w:sz="0" w:space="0" w:color="auto"/>
      </w:divBdr>
    </w:div>
    <w:div w:id="2003924556">
      <w:bodyDiv w:val="1"/>
      <w:marLeft w:val="0"/>
      <w:marRight w:val="0"/>
      <w:marTop w:val="0"/>
      <w:marBottom w:val="0"/>
      <w:divBdr>
        <w:top w:val="none" w:sz="0" w:space="0" w:color="auto"/>
        <w:left w:val="none" w:sz="0" w:space="0" w:color="auto"/>
        <w:bottom w:val="none" w:sz="0" w:space="0" w:color="auto"/>
        <w:right w:val="none" w:sz="0" w:space="0" w:color="auto"/>
      </w:divBdr>
    </w:div>
    <w:div w:id="2077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ndalfrso.com/pdf/Drills/Slow%20Fire%20Drill%20(Gandalfrso).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gulations.atf.gov/478-94/2023-01001" TargetMode="External"/><Relationship Id="rId17" Type="http://schemas.openxmlformats.org/officeDocument/2006/relationships/hyperlink" Target="mailto:dale@gandalfrso.com" TargetMode="External"/><Relationship Id="rId2" Type="http://schemas.openxmlformats.org/officeDocument/2006/relationships/customXml" Target="../customXml/item2.xml"/><Relationship Id="rId16" Type="http://schemas.openxmlformats.org/officeDocument/2006/relationships/hyperlink" Target="mailto:dale@gandalfrs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OneDrive\Documents\Custom%20Office%20Templates\Gandalfrs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E01C6-2864-467E-B3FA-520225947F0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68C4996B-35A0-4169-8D87-97858F08F395}">
  <ds:schemaRefs>
    <ds:schemaRef ds:uri="http://schemas.microsoft.com/sharepoint/v3/contenttype/forms"/>
  </ds:schemaRefs>
</ds:datastoreItem>
</file>

<file path=customXml/itemProps3.xml><?xml version="1.0" encoding="utf-8"?>
<ds:datastoreItem xmlns:ds="http://schemas.openxmlformats.org/officeDocument/2006/customXml" ds:itemID="{177A3CCA-A363-442D-9FB8-C0ED9D05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Gandalfrso Letterhead</Template>
  <TotalTime>0</TotalTime>
  <Pages>2</Pages>
  <Words>419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2023-09-03T16:24:00Z</dcterms:created>
  <dcterms:modified xsi:type="dcterms:W3CDTF">2023-09-03T17:52:00Z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